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AB" w:rsidRDefault="00C768AB" w:rsidP="00C768AB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A906B6" w:rsidRPr="00D945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67B" w:rsidRPr="00D94548">
        <w:rPr>
          <w:rFonts w:ascii="Times New Roman" w:hAnsi="Times New Roman" w:cs="Times New Roman"/>
          <w:sz w:val="28"/>
          <w:szCs w:val="28"/>
        </w:rPr>
        <w:t>к приказу</w:t>
      </w:r>
      <w:r w:rsidR="00A9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B6" w:rsidRPr="00DD0333" w:rsidRDefault="00240F4E" w:rsidP="007A2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768AB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B6" w:rsidRPr="0070025F">
        <w:rPr>
          <w:rFonts w:ascii="Times New Roman" w:hAnsi="Times New Roman" w:cs="Times New Roman"/>
          <w:sz w:val="28"/>
          <w:szCs w:val="28"/>
        </w:rPr>
        <w:t xml:space="preserve">от </w:t>
      </w:r>
      <w:r w:rsidR="0054372D" w:rsidRPr="0070025F">
        <w:rPr>
          <w:rFonts w:ascii="Times New Roman" w:hAnsi="Times New Roman" w:cs="Times New Roman"/>
          <w:sz w:val="28"/>
          <w:szCs w:val="28"/>
        </w:rPr>
        <w:t>«</w:t>
      </w:r>
      <w:r w:rsidR="00C768AB">
        <w:rPr>
          <w:rFonts w:ascii="Times New Roman" w:hAnsi="Times New Roman" w:cs="Times New Roman"/>
          <w:sz w:val="28"/>
          <w:szCs w:val="28"/>
        </w:rPr>
        <w:t>12</w:t>
      </w:r>
      <w:r w:rsidR="00DD0333">
        <w:rPr>
          <w:rFonts w:ascii="Times New Roman" w:hAnsi="Times New Roman" w:cs="Times New Roman"/>
          <w:sz w:val="28"/>
          <w:szCs w:val="28"/>
        </w:rPr>
        <w:t>»</w:t>
      </w:r>
      <w:r w:rsidR="00C768AB">
        <w:rPr>
          <w:rFonts w:ascii="Times New Roman" w:hAnsi="Times New Roman" w:cs="Times New Roman"/>
          <w:sz w:val="28"/>
          <w:szCs w:val="28"/>
        </w:rPr>
        <w:t>ноября</w:t>
      </w:r>
      <w:r w:rsidR="0070025F" w:rsidRPr="0070025F">
        <w:rPr>
          <w:rFonts w:ascii="Times New Roman" w:hAnsi="Times New Roman" w:cs="Times New Roman"/>
          <w:sz w:val="28"/>
          <w:szCs w:val="28"/>
        </w:rPr>
        <w:t xml:space="preserve"> </w:t>
      </w:r>
      <w:r w:rsidR="0054372D" w:rsidRPr="0070025F">
        <w:rPr>
          <w:rFonts w:ascii="Times New Roman" w:hAnsi="Times New Roman" w:cs="Times New Roman"/>
          <w:sz w:val="28"/>
          <w:szCs w:val="28"/>
        </w:rPr>
        <w:t>201</w:t>
      </w:r>
      <w:r w:rsidR="0070025F" w:rsidRPr="0070025F">
        <w:rPr>
          <w:rFonts w:ascii="Times New Roman" w:hAnsi="Times New Roman" w:cs="Times New Roman"/>
          <w:sz w:val="28"/>
          <w:szCs w:val="28"/>
        </w:rPr>
        <w:t>9</w:t>
      </w:r>
      <w:r w:rsidR="0054372D" w:rsidRPr="0070025F">
        <w:rPr>
          <w:rFonts w:ascii="Times New Roman" w:hAnsi="Times New Roman" w:cs="Times New Roman"/>
          <w:sz w:val="28"/>
          <w:szCs w:val="28"/>
        </w:rPr>
        <w:t xml:space="preserve"> г.</w:t>
      </w:r>
      <w:r w:rsidR="006207E7" w:rsidRPr="0070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84" w:rsidRPr="00DD0333" w:rsidRDefault="00ED6484" w:rsidP="00ED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D7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536E69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</w:t>
      </w:r>
      <w:r w:rsidR="0086061A" w:rsidRPr="00D94548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E1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ПРОДУКЦИИ ПО ВИДАМ ЭКОНОМИЧЕСКОЙ ДЕЯТЕЛЬНОСТИ </w:t>
      </w:r>
    </w:p>
    <w:p w:rsidR="00A906B6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5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94548">
        <w:rPr>
          <w:rFonts w:ascii="Times New Roman" w:hAnsi="Times New Roman" w:cs="Times New Roman"/>
          <w:sz w:val="28"/>
          <w:szCs w:val="28"/>
        </w:rPr>
        <w:t xml:space="preserve"> 034-2014 (КПЕС 2008) (ОКПД2)</w:t>
      </w:r>
    </w:p>
    <w:p w:rsidR="009043AD" w:rsidRPr="00D94548" w:rsidRDefault="009043AD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985"/>
        <w:gridCol w:w="3827"/>
      </w:tblGrid>
      <w:tr w:rsidR="00DC33AF" w:rsidRPr="00D94548" w:rsidTr="007A27A5">
        <w:trPr>
          <w:trHeight w:val="1423"/>
        </w:trPr>
        <w:tc>
          <w:tcPr>
            <w:tcW w:w="2376" w:type="dxa"/>
          </w:tcPr>
          <w:p w:rsidR="00DC33AF" w:rsidRPr="002F3FD3" w:rsidRDefault="00DC33AF" w:rsidP="0021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видов продукции и услуг</w:t>
            </w:r>
          </w:p>
        </w:tc>
        <w:tc>
          <w:tcPr>
            <w:tcW w:w="2835" w:type="dxa"/>
          </w:tcPr>
          <w:p w:rsidR="00DC33AF" w:rsidRPr="002F3FD3" w:rsidRDefault="00DC33AF" w:rsidP="0021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b/>
                <w:sz w:val="24"/>
                <w:szCs w:val="24"/>
              </w:rPr>
              <w:t>Класс видов продукции и услуг</w:t>
            </w:r>
          </w:p>
        </w:tc>
        <w:tc>
          <w:tcPr>
            <w:tcW w:w="1985" w:type="dxa"/>
          </w:tcPr>
          <w:p w:rsidR="00DC33AF" w:rsidRPr="002F3FD3" w:rsidRDefault="00DC33AF" w:rsidP="00210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Подклассы видов продукции и услуг</w:t>
            </w:r>
          </w:p>
        </w:tc>
        <w:tc>
          <w:tcPr>
            <w:tcW w:w="3827" w:type="dxa"/>
          </w:tcPr>
          <w:p w:rsidR="00DC33AF" w:rsidRPr="002F3FD3" w:rsidRDefault="00DC33AF" w:rsidP="00210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  <w:r w:rsidRPr="002F3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(согласно ОКПД 2)</w:t>
            </w:r>
          </w:p>
        </w:tc>
      </w:tr>
      <w:tr w:rsidR="006E7D49" w:rsidRPr="00D94548" w:rsidTr="007A27A5">
        <w:trPr>
          <w:trHeight w:val="877"/>
        </w:trPr>
        <w:tc>
          <w:tcPr>
            <w:tcW w:w="2376" w:type="dxa"/>
          </w:tcPr>
          <w:p w:rsidR="006E7D49" w:rsidRPr="002F3FD3" w:rsidRDefault="006E7D49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А Продукция сельского, лесного и рыбного хозяйства</w:t>
            </w:r>
          </w:p>
        </w:tc>
        <w:tc>
          <w:tcPr>
            <w:tcW w:w="2835" w:type="dxa"/>
          </w:tcPr>
          <w:p w:rsidR="006E7D49" w:rsidRPr="002F3FD3" w:rsidRDefault="006E7D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01. Продукция и услуги сельского хозяйства и охоты</w:t>
            </w:r>
          </w:p>
        </w:tc>
        <w:tc>
          <w:tcPr>
            <w:tcW w:w="1985" w:type="dxa"/>
          </w:tcPr>
          <w:p w:rsidR="006E7D49" w:rsidRPr="002F3FD3" w:rsidRDefault="006E7D49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01.19.21 </w:t>
            </w:r>
          </w:p>
        </w:tc>
        <w:tc>
          <w:tcPr>
            <w:tcW w:w="3827" w:type="dxa"/>
          </w:tcPr>
          <w:p w:rsidR="006E7D49" w:rsidRPr="002F3FD3" w:rsidRDefault="006E7D49" w:rsidP="006E7D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Цветы</w:t>
            </w:r>
            <w:proofErr w:type="gramEnd"/>
            <w:r w:rsidRPr="002F3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срезанные и бутоны цветочные</w:t>
            </w:r>
          </w:p>
        </w:tc>
      </w:tr>
      <w:tr w:rsidR="004B6C52" w:rsidRPr="00D94548" w:rsidTr="007A27A5">
        <w:trPr>
          <w:trHeight w:val="1193"/>
        </w:trPr>
        <w:tc>
          <w:tcPr>
            <w:tcW w:w="2376" w:type="dxa"/>
          </w:tcPr>
          <w:p w:rsidR="004B6C52" w:rsidRPr="002F3FD3" w:rsidRDefault="00A32CBD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835" w:type="dxa"/>
          </w:tcPr>
          <w:p w:rsidR="004B6C52" w:rsidRPr="002F3FD3" w:rsidRDefault="00A32CBD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10. Продукты пищевые</w:t>
            </w:r>
          </w:p>
        </w:tc>
        <w:tc>
          <w:tcPr>
            <w:tcW w:w="1985" w:type="dxa"/>
          </w:tcPr>
          <w:p w:rsidR="004B6C52" w:rsidRPr="002F3FD3" w:rsidRDefault="00A32CBD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827" w:type="dxa"/>
          </w:tcPr>
          <w:p w:rsidR="004B6C52" w:rsidRPr="002F3FD3" w:rsidRDefault="00A32CBD" w:rsidP="006E7D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Продукты пищевые прочие</w:t>
            </w:r>
          </w:p>
        </w:tc>
      </w:tr>
      <w:tr w:rsidR="00734CB6" w:rsidRPr="00D94548" w:rsidTr="007A27A5">
        <w:trPr>
          <w:trHeight w:val="892"/>
        </w:trPr>
        <w:tc>
          <w:tcPr>
            <w:tcW w:w="2376" w:type="dxa"/>
          </w:tcPr>
          <w:p w:rsidR="00734CB6" w:rsidRPr="002F3FD3" w:rsidRDefault="00734CB6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835" w:type="dxa"/>
          </w:tcPr>
          <w:p w:rsidR="00734CB6" w:rsidRPr="002F3FD3" w:rsidRDefault="00734CB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11.Напитки</w:t>
            </w:r>
          </w:p>
        </w:tc>
        <w:tc>
          <w:tcPr>
            <w:tcW w:w="1985" w:type="dxa"/>
          </w:tcPr>
          <w:p w:rsidR="00734CB6" w:rsidRPr="002F3FD3" w:rsidRDefault="00734CB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11.07.11.121</w:t>
            </w:r>
          </w:p>
        </w:tc>
        <w:tc>
          <w:tcPr>
            <w:tcW w:w="3827" w:type="dxa"/>
          </w:tcPr>
          <w:p w:rsidR="00734CB6" w:rsidRPr="002F3FD3" w:rsidRDefault="00734CB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Воды питьевые негазированные, расфасованные в емкости</w:t>
            </w:r>
          </w:p>
        </w:tc>
      </w:tr>
      <w:tr w:rsidR="00A11A0B" w:rsidRPr="00D94548" w:rsidTr="007A27A5">
        <w:trPr>
          <w:trHeight w:val="1423"/>
        </w:trPr>
        <w:tc>
          <w:tcPr>
            <w:tcW w:w="2376" w:type="dxa"/>
          </w:tcPr>
          <w:p w:rsidR="00A11A0B" w:rsidRPr="002F3FD3" w:rsidRDefault="00A11A0B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835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13.Текстиль и изделия текстильные</w:t>
            </w:r>
          </w:p>
        </w:tc>
        <w:tc>
          <w:tcPr>
            <w:tcW w:w="1985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13.92.29</w:t>
            </w:r>
          </w:p>
        </w:tc>
        <w:tc>
          <w:tcPr>
            <w:tcW w:w="3827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прочие (включая тряпки для мытья полов, удаления пыли и аналогичные текстильные изделия, спасательные жилеты и пояса)</w:t>
            </w:r>
          </w:p>
        </w:tc>
      </w:tr>
      <w:tr w:rsidR="00A11A0B" w:rsidRPr="00D94548" w:rsidTr="007A27A5">
        <w:trPr>
          <w:trHeight w:val="1073"/>
        </w:trPr>
        <w:tc>
          <w:tcPr>
            <w:tcW w:w="2376" w:type="dxa"/>
          </w:tcPr>
          <w:p w:rsidR="00A11A0B" w:rsidRPr="002F3FD3" w:rsidRDefault="00A11A0B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835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15. Кожа и изделия из кожи</w:t>
            </w:r>
          </w:p>
        </w:tc>
        <w:tc>
          <w:tcPr>
            <w:tcW w:w="1985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15.12.12</w:t>
            </w:r>
          </w:p>
        </w:tc>
        <w:tc>
          <w:tcPr>
            <w:tcW w:w="3827" w:type="dxa"/>
          </w:tcPr>
          <w:p w:rsidR="00A11A0B" w:rsidRPr="002F3FD3" w:rsidRDefault="00A11A0B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шиться или для чистки одежды или обуви</w:t>
            </w:r>
          </w:p>
        </w:tc>
      </w:tr>
      <w:tr w:rsidR="004D60D3" w:rsidRPr="00D94548" w:rsidTr="007A27A5">
        <w:trPr>
          <w:trHeight w:val="965"/>
        </w:trPr>
        <w:tc>
          <w:tcPr>
            <w:tcW w:w="2376" w:type="dxa"/>
          </w:tcPr>
          <w:p w:rsidR="004D60D3" w:rsidRPr="002F3FD3" w:rsidRDefault="004D60D3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835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15. Кожа и изделия из кожи</w:t>
            </w:r>
          </w:p>
        </w:tc>
        <w:tc>
          <w:tcPr>
            <w:tcW w:w="1985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3827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3A6876" w:rsidRPr="00D94548" w:rsidTr="007A27A5">
        <w:trPr>
          <w:trHeight w:val="1423"/>
        </w:trPr>
        <w:tc>
          <w:tcPr>
            <w:tcW w:w="2376" w:type="dxa"/>
          </w:tcPr>
          <w:p w:rsidR="003A6876" w:rsidRPr="002F3FD3" w:rsidRDefault="003A6876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835" w:type="dxa"/>
          </w:tcPr>
          <w:p w:rsidR="003A6876" w:rsidRPr="002F3FD3" w:rsidRDefault="003A687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17.Бумага и изделия из бумаги</w:t>
            </w:r>
          </w:p>
        </w:tc>
        <w:tc>
          <w:tcPr>
            <w:tcW w:w="1985" w:type="dxa"/>
          </w:tcPr>
          <w:p w:rsidR="003A6876" w:rsidRPr="002F3FD3" w:rsidRDefault="003A687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17.22.11</w:t>
            </w:r>
          </w:p>
        </w:tc>
        <w:tc>
          <w:tcPr>
            <w:tcW w:w="3827" w:type="dxa"/>
          </w:tcPr>
          <w:p w:rsidR="003A6876" w:rsidRPr="002F3FD3" w:rsidRDefault="003A6876" w:rsidP="007A27A5">
            <w:pPr>
              <w:ind w:right="1326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4D60D3" w:rsidRPr="00D94548" w:rsidTr="007A27A5">
        <w:trPr>
          <w:trHeight w:val="1423"/>
        </w:trPr>
        <w:tc>
          <w:tcPr>
            <w:tcW w:w="2376" w:type="dxa"/>
          </w:tcPr>
          <w:p w:rsidR="004D60D3" w:rsidRPr="002F3FD3" w:rsidRDefault="004D60D3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835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17.Бумага и изделия из бумаги</w:t>
            </w:r>
          </w:p>
        </w:tc>
        <w:tc>
          <w:tcPr>
            <w:tcW w:w="1985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17.23.1</w:t>
            </w:r>
          </w:p>
        </w:tc>
        <w:tc>
          <w:tcPr>
            <w:tcW w:w="3827" w:type="dxa"/>
          </w:tcPr>
          <w:p w:rsidR="004D60D3" w:rsidRPr="002F3FD3" w:rsidRDefault="004D60D3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3A6876" w:rsidRPr="00D94548" w:rsidTr="007A27A5">
        <w:trPr>
          <w:trHeight w:val="1423"/>
        </w:trPr>
        <w:tc>
          <w:tcPr>
            <w:tcW w:w="2376" w:type="dxa"/>
          </w:tcPr>
          <w:p w:rsidR="003A6876" w:rsidRPr="002F3FD3" w:rsidRDefault="003A6876" w:rsidP="0021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835" w:type="dxa"/>
          </w:tcPr>
          <w:p w:rsidR="003A6876" w:rsidRPr="002F3FD3" w:rsidRDefault="003A6876" w:rsidP="006E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19.Кокс и нефтепродукты</w:t>
            </w:r>
          </w:p>
        </w:tc>
        <w:tc>
          <w:tcPr>
            <w:tcW w:w="1985" w:type="dxa"/>
          </w:tcPr>
          <w:p w:rsidR="003A6876" w:rsidRPr="002F3FD3" w:rsidRDefault="003A6876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</w:t>
            </w:r>
          </w:p>
        </w:tc>
        <w:tc>
          <w:tcPr>
            <w:tcW w:w="3827" w:type="dxa"/>
          </w:tcPr>
          <w:p w:rsidR="003A6876" w:rsidRPr="002F3FD3" w:rsidRDefault="003A6876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3A6876" w:rsidRPr="00D94548" w:rsidTr="007A27A5">
        <w:trPr>
          <w:trHeight w:val="441"/>
        </w:trPr>
        <w:tc>
          <w:tcPr>
            <w:tcW w:w="2376" w:type="dxa"/>
            <w:vMerge w:val="restart"/>
          </w:tcPr>
          <w:p w:rsidR="003A6876" w:rsidRPr="002F3FD3" w:rsidRDefault="003A6876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835" w:type="dxa"/>
            <w:vMerge w:val="restart"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20. Вещества химические и продукты химические</w:t>
            </w:r>
          </w:p>
        </w:tc>
        <w:tc>
          <w:tcPr>
            <w:tcW w:w="1985" w:type="dxa"/>
            <w:vMerge w:val="restart"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827" w:type="dxa"/>
            <w:vMerge w:val="restart"/>
          </w:tcPr>
          <w:p w:rsidR="003A6876" w:rsidRPr="002F3FD3" w:rsidRDefault="003A6876" w:rsidP="0083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A6876" w:rsidRPr="00D94548" w:rsidTr="007A27A5">
        <w:trPr>
          <w:trHeight w:val="655"/>
        </w:trPr>
        <w:tc>
          <w:tcPr>
            <w:tcW w:w="2376" w:type="dxa"/>
            <w:vMerge/>
          </w:tcPr>
          <w:p w:rsidR="003A6876" w:rsidRPr="002F3FD3" w:rsidRDefault="003A6876" w:rsidP="0093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A6876" w:rsidRPr="002F3FD3" w:rsidRDefault="003A6876" w:rsidP="0083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76" w:rsidRPr="00D94548" w:rsidTr="007A27A5">
        <w:trPr>
          <w:trHeight w:val="298"/>
        </w:trPr>
        <w:tc>
          <w:tcPr>
            <w:tcW w:w="2376" w:type="dxa"/>
            <w:vMerge/>
          </w:tcPr>
          <w:p w:rsidR="003A6876" w:rsidRPr="002F3FD3" w:rsidRDefault="003A6876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20.41.31</w:t>
            </w:r>
          </w:p>
        </w:tc>
        <w:tc>
          <w:tcPr>
            <w:tcW w:w="3827" w:type="dxa"/>
          </w:tcPr>
          <w:p w:rsidR="003A6876" w:rsidRPr="002F3FD3" w:rsidRDefault="003A6876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3A6876" w:rsidRPr="00D94548" w:rsidTr="007A27A5">
        <w:trPr>
          <w:trHeight w:val="695"/>
        </w:trPr>
        <w:tc>
          <w:tcPr>
            <w:tcW w:w="2376" w:type="dxa"/>
            <w:vMerge/>
          </w:tcPr>
          <w:p w:rsidR="003A6876" w:rsidRPr="002F3FD3" w:rsidRDefault="003A6876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6876" w:rsidRPr="002F3FD3" w:rsidRDefault="003A6876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876" w:rsidRPr="002F3FD3" w:rsidRDefault="003A6876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</w:t>
            </w:r>
          </w:p>
        </w:tc>
        <w:tc>
          <w:tcPr>
            <w:tcW w:w="3827" w:type="dxa"/>
          </w:tcPr>
          <w:p w:rsidR="003A6876" w:rsidRPr="002F3FD3" w:rsidRDefault="003A6876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моющие и стиральные </w:t>
            </w:r>
          </w:p>
        </w:tc>
      </w:tr>
      <w:tr w:rsidR="00F243D9" w:rsidRPr="00D94548" w:rsidTr="007A27A5">
        <w:trPr>
          <w:trHeight w:val="695"/>
        </w:trPr>
        <w:tc>
          <w:tcPr>
            <w:tcW w:w="2376" w:type="dxa"/>
            <w:vMerge/>
          </w:tcPr>
          <w:p w:rsidR="00F243D9" w:rsidRPr="002F3FD3" w:rsidRDefault="00F243D9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3D9" w:rsidRPr="002F3FD3" w:rsidRDefault="00F243D9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43D9" w:rsidRPr="002F3FD3" w:rsidRDefault="00F243D9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20.59.43</w:t>
            </w:r>
          </w:p>
        </w:tc>
        <w:tc>
          <w:tcPr>
            <w:tcW w:w="3827" w:type="dxa"/>
          </w:tcPr>
          <w:p w:rsidR="00F243D9" w:rsidRPr="002F3FD3" w:rsidRDefault="00F243D9" w:rsidP="00F24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Жидкости тормозные для гидравлических передач; антифризы и готовые антиобледенители </w:t>
            </w:r>
          </w:p>
        </w:tc>
      </w:tr>
      <w:tr w:rsidR="00F243D9" w:rsidRPr="00D94548" w:rsidTr="007A27A5">
        <w:trPr>
          <w:trHeight w:val="695"/>
        </w:trPr>
        <w:tc>
          <w:tcPr>
            <w:tcW w:w="2376" w:type="dxa"/>
            <w:vMerge/>
          </w:tcPr>
          <w:p w:rsidR="00F243D9" w:rsidRPr="002F3FD3" w:rsidRDefault="00F243D9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3D9" w:rsidRPr="002F3FD3" w:rsidRDefault="00F243D9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22.Изделия резиновые и пластмассовые</w:t>
            </w:r>
          </w:p>
        </w:tc>
        <w:tc>
          <w:tcPr>
            <w:tcW w:w="1985" w:type="dxa"/>
          </w:tcPr>
          <w:p w:rsidR="00F243D9" w:rsidRPr="002F3FD3" w:rsidRDefault="00F243D9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827" w:type="dxa"/>
          </w:tcPr>
          <w:p w:rsidR="00F243D9" w:rsidRPr="002F3FD3" w:rsidRDefault="00F243D9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3A7CCB" w:rsidRPr="00D94548" w:rsidTr="007A27A5">
        <w:trPr>
          <w:trHeight w:val="695"/>
        </w:trPr>
        <w:tc>
          <w:tcPr>
            <w:tcW w:w="2376" w:type="dxa"/>
            <w:vMerge/>
          </w:tcPr>
          <w:p w:rsidR="003A7CCB" w:rsidRPr="002F3FD3" w:rsidRDefault="003A7CCB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CCB" w:rsidRPr="002F3FD3" w:rsidRDefault="003A7CCB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CCB" w:rsidRPr="002F3FD3" w:rsidRDefault="003A7CCB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3827" w:type="dxa"/>
          </w:tcPr>
          <w:p w:rsidR="003A7CCB" w:rsidRPr="00035216" w:rsidRDefault="00035216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16">
              <w:rPr>
                <w:rFonts w:ascii="Times New Roman" w:hAnsi="Times New Roman" w:cs="Times New Roman"/>
              </w:rPr>
              <w:t>Плиты, листы, трубы и профили пластмассовые</w:t>
            </w:r>
          </w:p>
        </w:tc>
      </w:tr>
      <w:tr w:rsidR="003A7CCB" w:rsidRPr="00D94548" w:rsidTr="007A27A5">
        <w:trPr>
          <w:trHeight w:val="695"/>
        </w:trPr>
        <w:tc>
          <w:tcPr>
            <w:tcW w:w="2376" w:type="dxa"/>
            <w:vMerge/>
          </w:tcPr>
          <w:p w:rsidR="003A7CCB" w:rsidRPr="002F3FD3" w:rsidRDefault="003A7CCB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CCB" w:rsidRPr="002F3FD3" w:rsidRDefault="003A7CCB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CCB" w:rsidRPr="002F3FD3" w:rsidRDefault="003A7CCB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3827" w:type="dxa"/>
          </w:tcPr>
          <w:p w:rsidR="003A7CCB" w:rsidRPr="002F3FD3" w:rsidRDefault="003A7CCB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12592B" w:rsidRPr="00D94548" w:rsidTr="007A27A5">
        <w:trPr>
          <w:trHeight w:val="695"/>
        </w:trPr>
        <w:tc>
          <w:tcPr>
            <w:tcW w:w="2376" w:type="dxa"/>
            <w:vMerge/>
          </w:tcPr>
          <w:p w:rsidR="0012592B" w:rsidRPr="002F3FD3" w:rsidRDefault="0012592B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92B" w:rsidRPr="002F3FD3" w:rsidRDefault="0012592B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Металлы основные</w:t>
            </w:r>
          </w:p>
        </w:tc>
        <w:tc>
          <w:tcPr>
            <w:tcW w:w="1985" w:type="dxa"/>
          </w:tcPr>
          <w:p w:rsidR="0012592B" w:rsidRPr="002F3FD3" w:rsidRDefault="0012592B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24.10.62.120</w:t>
            </w:r>
          </w:p>
        </w:tc>
        <w:tc>
          <w:tcPr>
            <w:tcW w:w="3827" w:type="dxa"/>
          </w:tcPr>
          <w:p w:rsidR="0012592B" w:rsidRPr="002F3FD3" w:rsidRDefault="0012592B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сортовой горячекатаный прочий, без дополнительной обработки</w:t>
            </w:r>
          </w:p>
        </w:tc>
      </w:tr>
      <w:tr w:rsidR="003A7CCB" w:rsidRPr="00D94548" w:rsidTr="007A27A5">
        <w:trPr>
          <w:trHeight w:val="344"/>
        </w:trPr>
        <w:tc>
          <w:tcPr>
            <w:tcW w:w="2376" w:type="dxa"/>
            <w:vMerge/>
          </w:tcPr>
          <w:p w:rsidR="003A7CCB" w:rsidRPr="002F3FD3" w:rsidRDefault="003A7CCB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A7CCB" w:rsidRPr="002F3FD3" w:rsidRDefault="003A7CCB" w:rsidP="003A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25. Изделия металлические </w:t>
            </w:r>
            <w:r w:rsidR="002C5DF3" w:rsidRPr="002F3FD3">
              <w:rPr>
                <w:rFonts w:ascii="Times New Roman" w:hAnsi="Times New Roman" w:cs="Times New Roman"/>
                <w:sz w:val="24"/>
                <w:szCs w:val="24"/>
              </w:rPr>
              <w:t>готовые, кроме машин и оборудования</w:t>
            </w:r>
          </w:p>
        </w:tc>
        <w:tc>
          <w:tcPr>
            <w:tcW w:w="1985" w:type="dxa"/>
            <w:vMerge w:val="restart"/>
          </w:tcPr>
          <w:p w:rsidR="003A7CCB" w:rsidRPr="002F3FD3" w:rsidRDefault="00040425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25.21.1</w:t>
            </w:r>
          </w:p>
        </w:tc>
        <w:tc>
          <w:tcPr>
            <w:tcW w:w="3827" w:type="dxa"/>
            <w:vMerge w:val="restart"/>
          </w:tcPr>
          <w:p w:rsidR="003A7CCB" w:rsidRPr="002F3FD3" w:rsidRDefault="00040425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Радиаторы и водогрейные котлы центрального отопления</w:t>
            </w: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0425" w:rsidRPr="002F3FD3" w:rsidRDefault="00040425" w:rsidP="003A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425" w:rsidRPr="002F3FD3" w:rsidRDefault="00040425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0425" w:rsidRPr="002F3FD3" w:rsidRDefault="00040425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F3" w:rsidRPr="00D94548" w:rsidTr="007A27A5">
        <w:trPr>
          <w:trHeight w:val="344"/>
        </w:trPr>
        <w:tc>
          <w:tcPr>
            <w:tcW w:w="2376" w:type="dxa"/>
            <w:vMerge/>
          </w:tcPr>
          <w:p w:rsidR="002C5DF3" w:rsidRPr="002F3FD3" w:rsidRDefault="002C5DF3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5DF3" w:rsidRPr="002F3FD3" w:rsidRDefault="002C5DF3" w:rsidP="003A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5DF3" w:rsidRPr="002F3FD3" w:rsidRDefault="002C5DF3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5DF3" w:rsidRPr="002F3FD3" w:rsidRDefault="002C5DF3" w:rsidP="0093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2B" w:rsidRPr="00D94548" w:rsidTr="007A27A5">
        <w:trPr>
          <w:trHeight w:val="344"/>
        </w:trPr>
        <w:tc>
          <w:tcPr>
            <w:tcW w:w="2376" w:type="dxa"/>
            <w:vMerge/>
          </w:tcPr>
          <w:p w:rsidR="0012592B" w:rsidRPr="002F3FD3" w:rsidRDefault="0012592B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92B" w:rsidRPr="002F3FD3" w:rsidRDefault="0012592B" w:rsidP="003A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92B" w:rsidRPr="002F3FD3" w:rsidRDefault="0012592B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25.73.30</w:t>
            </w:r>
          </w:p>
        </w:tc>
        <w:tc>
          <w:tcPr>
            <w:tcW w:w="3827" w:type="dxa"/>
          </w:tcPr>
          <w:p w:rsidR="0012592B" w:rsidRPr="002F3FD3" w:rsidRDefault="0012592B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ручной прочий</w:t>
            </w: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0425" w:rsidRPr="002F3FD3" w:rsidRDefault="00040425" w:rsidP="003A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3827" w:type="dxa"/>
            <w:vMerge w:val="restart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 прочие</w:t>
            </w: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425" w:rsidRPr="002F3FD3" w:rsidRDefault="00040425" w:rsidP="00462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25.99.23</w:t>
            </w:r>
          </w:p>
        </w:tc>
        <w:tc>
          <w:tcPr>
            <w:tcW w:w="3827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 для скоросшивателей или папок, канцелярские зажимы и аналогичные канцелярские изделия и скобы в виде полос из недрагоценных металлов </w:t>
            </w: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0425" w:rsidRPr="002F3FD3" w:rsidRDefault="00040425" w:rsidP="004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26. Оборудование компьютерное, электронное и оптическое</w:t>
            </w:r>
          </w:p>
        </w:tc>
        <w:tc>
          <w:tcPr>
            <w:tcW w:w="1985" w:type="dxa"/>
            <w:vMerge w:val="restart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3827" w:type="dxa"/>
            <w:vMerge w:val="restart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7A27A5">
        <w:trPr>
          <w:trHeight w:val="361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27. Оборудование электрическое</w:t>
            </w:r>
          </w:p>
        </w:tc>
        <w:tc>
          <w:tcPr>
            <w:tcW w:w="1985" w:type="dxa"/>
            <w:vMerge w:val="restart"/>
          </w:tcPr>
          <w:p w:rsidR="00040425" w:rsidRPr="002F3FD3" w:rsidRDefault="00040425" w:rsidP="002C5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27.40</w:t>
            </w:r>
          </w:p>
        </w:tc>
        <w:tc>
          <w:tcPr>
            <w:tcW w:w="3827" w:type="dxa"/>
            <w:vMerge w:val="restart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28. Машины и оборудование, не включенные в другие группировки</w:t>
            </w:r>
          </w:p>
        </w:tc>
        <w:tc>
          <w:tcPr>
            <w:tcW w:w="1985" w:type="dxa"/>
            <w:vMerge w:val="restart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28.14</w:t>
            </w:r>
          </w:p>
        </w:tc>
        <w:tc>
          <w:tcPr>
            <w:tcW w:w="3827" w:type="dxa"/>
            <w:vMerge w:val="restart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Арматура трубопроводная (арматура) (краны, клапаны и прочие)</w:t>
            </w:r>
          </w:p>
        </w:tc>
      </w:tr>
      <w:tr w:rsidR="00040425" w:rsidRPr="00D94548" w:rsidTr="007A27A5">
        <w:trPr>
          <w:trHeight w:val="344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425" w:rsidRPr="00D94548" w:rsidTr="007A27A5">
        <w:trPr>
          <w:trHeight w:val="201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28.25.12.130</w:t>
            </w:r>
          </w:p>
        </w:tc>
        <w:tc>
          <w:tcPr>
            <w:tcW w:w="3827" w:type="dxa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Кондиционеры бытовые</w:t>
            </w:r>
          </w:p>
        </w:tc>
      </w:tr>
      <w:tr w:rsidR="0012592B" w:rsidRPr="00D94548" w:rsidTr="007A27A5">
        <w:trPr>
          <w:trHeight w:val="201"/>
        </w:trPr>
        <w:tc>
          <w:tcPr>
            <w:tcW w:w="2376" w:type="dxa"/>
            <w:vMerge/>
          </w:tcPr>
          <w:p w:rsidR="0012592B" w:rsidRPr="002F3FD3" w:rsidRDefault="0012592B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92B" w:rsidRPr="002F3FD3" w:rsidRDefault="0012592B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Средства автотранспортные</w:t>
            </w:r>
          </w:p>
        </w:tc>
        <w:tc>
          <w:tcPr>
            <w:tcW w:w="1985" w:type="dxa"/>
          </w:tcPr>
          <w:p w:rsidR="0012592B" w:rsidRPr="002F3FD3" w:rsidRDefault="0012592B" w:rsidP="0072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29.32</w:t>
            </w:r>
          </w:p>
        </w:tc>
        <w:tc>
          <w:tcPr>
            <w:tcW w:w="3827" w:type="dxa"/>
          </w:tcPr>
          <w:p w:rsidR="0012592B" w:rsidRPr="002F3FD3" w:rsidRDefault="0012592B" w:rsidP="0012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Комплектующие и принадлежности для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очие</w:t>
            </w:r>
          </w:p>
        </w:tc>
      </w:tr>
      <w:tr w:rsidR="00040425" w:rsidRPr="00D94548" w:rsidTr="007A27A5">
        <w:trPr>
          <w:trHeight w:val="370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31. Мебель</w:t>
            </w:r>
          </w:p>
        </w:tc>
        <w:tc>
          <w:tcPr>
            <w:tcW w:w="1985" w:type="dxa"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827" w:type="dxa"/>
          </w:tcPr>
          <w:p w:rsidR="00040425" w:rsidRPr="002F3FD3" w:rsidRDefault="00040425" w:rsidP="00832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040425" w:rsidRPr="00D94548" w:rsidTr="007A27A5">
        <w:trPr>
          <w:trHeight w:val="1487"/>
        </w:trPr>
        <w:tc>
          <w:tcPr>
            <w:tcW w:w="2376" w:type="dxa"/>
          </w:tcPr>
          <w:p w:rsidR="00040425" w:rsidRPr="002F3FD3" w:rsidRDefault="00040425" w:rsidP="00F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425" w:rsidRPr="002F3FD3" w:rsidRDefault="00040425" w:rsidP="00F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32.Изделия готовые прочие</w:t>
            </w:r>
          </w:p>
        </w:tc>
        <w:tc>
          <w:tcPr>
            <w:tcW w:w="1985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</w:t>
            </w:r>
          </w:p>
        </w:tc>
        <w:tc>
          <w:tcPr>
            <w:tcW w:w="3827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040425" w:rsidRPr="00D94548" w:rsidTr="007A27A5">
        <w:trPr>
          <w:trHeight w:val="1487"/>
        </w:trPr>
        <w:tc>
          <w:tcPr>
            <w:tcW w:w="2376" w:type="dxa"/>
          </w:tcPr>
          <w:p w:rsidR="00040425" w:rsidRPr="002F3FD3" w:rsidRDefault="00040425" w:rsidP="00F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425" w:rsidRPr="002F3FD3" w:rsidRDefault="00040425" w:rsidP="00FF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</w:t>
            </w:r>
          </w:p>
        </w:tc>
        <w:tc>
          <w:tcPr>
            <w:tcW w:w="3827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Уборы головные защитные и средства защитные прочие </w:t>
            </w:r>
          </w:p>
        </w:tc>
      </w:tr>
      <w:tr w:rsidR="00040425" w:rsidRPr="00D94548" w:rsidTr="007A27A5">
        <w:trPr>
          <w:trHeight w:val="1487"/>
        </w:trPr>
        <w:tc>
          <w:tcPr>
            <w:tcW w:w="2376" w:type="dxa"/>
          </w:tcPr>
          <w:p w:rsidR="00040425" w:rsidRPr="002F3FD3" w:rsidRDefault="00040425" w:rsidP="00F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425" w:rsidRPr="002F3FD3" w:rsidRDefault="00040425" w:rsidP="00FF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425" w:rsidRPr="002F3FD3" w:rsidRDefault="00040425" w:rsidP="00902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3827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40425" w:rsidRPr="00D94548" w:rsidTr="007A27A5">
        <w:trPr>
          <w:trHeight w:val="1487"/>
        </w:trPr>
        <w:tc>
          <w:tcPr>
            <w:tcW w:w="2376" w:type="dxa"/>
          </w:tcPr>
          <w:p w:rsidR="00040425" w:rsidRPr="002F3FD3" w:rsidRDefault="00040425" w:rsidP="00F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0425" w:rsidRPr="002F3FD3" w:rsidRDefault="00040425" w:rsidP="00FF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33.Услуги по ремонту и монтажу машин и оборудования</w:t>
            </w:r>
          </w:p>
        </w:tc>
        <w:tc>
          <w:tcPr>
            <w:tcW w:w="1985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33.12.16</w:t>
            </w:r>
          </w:p>
        </w:tc>
        <w:tc>
          <w:tcPr>
            <w:tcW w:w="3827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40425" w:rsidRPr="00D94548" w:rsidTr="007A27A5">
        <w:trPr>
          <w:trHeight w:val="1487"/>
        </w:trPr>
        <w:tc>
          <w:tcPr>
            <w:tcW w:w="2376" w:type="dxa"/>
          </w:tcPr>
          <w:p w:rsidR="00040425" w:rsidRPr="002F3FD3" w:rsidRDefault="00040425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и строительные работы</w:t>
            </w:r>
          </w:p>
        </w:tc>
        <w:tc>
          <w:tcPr>
            <w:tcW w:w="2835" w:type="dxa"/>
          </w:tcPr>
          <w:p w:rsidR="00040425" w:rsidRPr="002F3FD3" w:rsidRDefault="00040425" w:rsidP="001F0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Здания и работы по возведению зданий</w:t>
            </w:r>
          </w:p>
        </w:tc>
        <w:tc>
          <w:tcPr>
            <w:tcW w:w="1985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41.20.40</w:t>
            </w:r>
          </w:p>
        </w:tc>
        <w:tc>
          <w:tcPr>
            <w:tcW w:w="3827" w:type="dxa"/>
          </w:tcPr>
          <w:p w:rsidR="00040425" w:rsidRPr="002F3FD3" w:rsidRDefault="0004042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F56A69" w:rsidRPr="00D94548" w:rsidTr="00F56A69">
        <w:trPr>
          <w:trHeight w:val="589"/>
        </w:trPr>
        <w:tc>
          <w:tcPr>
            <w:tcW w:w="2376" w:type="dxa"/>
            <w:vMerge w:val="restart"/>
          </w:tcPr>
          <w:p w:rsidR="00F56A69" w:rsidRPr="00F56A69" w:rsidRDefault="00F56A69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56A69" w:rsidRPr="002F3FD3" w:rsidRDefault="00F56A69" w:rsidP="001F0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Сооружения и строительные работы в области гражданского строительства</w:t>
            </w:r>
          </w:p>
        </w:tc>
        <w:tc>
          <w:tcPr>
            <w:tcW w:w="1985" w:type="dxa"/>
          </w:tcPr>
          <w:p w:rsidR="00F56A69" w:rsidRPr="002F3FD3" w:rsidRDefault="00F56A69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42.21.22.110</w:t>
            </w:r>
          </w:p>
        </w:tc>
        <w:tc>
          <w:tcPr>
            <w:tcW w:w="3827" w:type="dxa"/>
          </w:tcPr>
          <w:p w:rsidR="00F56A69" w:rsidRPr="002F3FD3" w:rsidRDefault="00F56A69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прокладке местных трубопроводов воды или сточных вод</w:t>
            </w:r>
          </w:p>
        </w:tc>
      </w:tr>
      <w:tr w:rsidR="00F56A69" w:rsidRPr="00D94548" w:rsidTr="00F56A69">
        <w:trPr>
          <w:trHeight w:val="497"/>
        </w:trPr>
        <w:tc>
          <w:tcPr>
            <w:tcW w:w="2376" w:type="dxa"/>
            <w:vMerge/>
          </w:tcPr>
          <w:p w:rsidR="00F56A69" w:rsidRPr="00F56A69" w:rsidRDefault="00F56A69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6A69" w:rsidRPr="002F3FD3" w:rsidRDefault="00F56A69" w:rsidP="001F0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A69" w:rsidRPr="002F3FD3" w:rsidRDefault="00F56A69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42.21.22.130</w:t>
            </w:r>
          </w:p>
        </w:tc>
        <w:tc>
          <w:tcPr>
            <w:tcW w:w="3827" w:type="dxa"/>
          </w:tcPr>
          <w:p w:rsidR="00F56A69" w:rsidRPr="002F3FD3" w:rsidRDefault="00227EC5" w:rsidP="00FF1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прокладке местных трубопроводов газа и пара</w:t>
            </w:r>
          </w:p>
        </w:tc>
      </w:tr>
      <w:tr w:rsidR="00227EC5" w:rsidRPr="00D94548" w:rsidTr="00227EC5">
        <w:trPr>
          <w:trHeight w:val="896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227EC5" w:rsidRPr="002F3FD3" w:rsidRDefault="00227EC5" w:rsidP="00AA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27EC5" w:rsidRPr="002F3FD3" w:rsidRDefault="00227EC5" w:rsidP="00B52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Работы строительные специализированные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7EC5" w:rsidRPr="002F3FD3" w:rsidRDefault="00227EC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7EC5" w:rsidRPr="002F3FD3" w:rsidRDefault="00227EC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227EC5" w:rsidRPr="00D94548" w:rsidTr="007A27A5">
        <w:trPr>
          <w:trHeight w:val="244"/>
        </w:trPr>
        <w:tc>
          <w:tcPr>
            <w:tcW w:w="2376" w:type="dxa"/>
            <w:vMerge/>
          </w:tcPr>
          <w:p w:rsidR="00227EC5" w:rsidRPr="00765B33" w:rsidRDefault="00227EC5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7EC5" w:rsidRPr="002F3FD3" w:rsidRDefault="00227EC5" w:rsidP="00B52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7EC5" w:rsidRPr="002F3FD3" w:rsidRDefault="00227EC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</w:t>
            </w:r>
          </w:p>
        </w:tc>
        <w:tc>
          <w:tcPr>
            <w:tcW w:w="3827" w:type="dxa"/>
          </w:tcPr>
          <w:p w:rsidR="00227EC5" w:rsidRPr="002F3FD3" w:rsidRDefault="00227EC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строительные специализированные прочие, не включенные в другие группировки</w:t>
            </w:r>
          </w:p>
        </w:tc>
      </w:tr>
      <w:tr w:rsidR="00040425" w:rsidRPr="00D94548" w:rsidTr="007A27A5">
        <w:trPr>
          <w:trHeight w:val="244"/>
        </w:trPr>
        <w:tc>
          <w:tcPr>
            <w:tcW w:w="2376" w:type="dxa"/>
            <w:vMerge w:val="restart"/>
          </w:tcPr>
          <w:p w:rsidR="00040425" w:rsidRPr="002F3FD3" w:rsidRDefault="0076442A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040425"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2835" w:type="dxa"/>
            <w:vMerge w:val="restart"/>
          </w:tcPr>
          <w:p w:rsidR="00040425" w:rsidRPr="002F3FD3" w:rsidRDefault="00040425" w:rsidP="00B52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оптовой и розничной торговле и услуги по ремонту автотранспортных средств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мотоциклов</w:t>
            </w:r>
          </w:p>
        </w:tc>
        <w:tc>
          <w:tcPr>
            <w:tcW w:w="1985" w:type="dxa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3827" w:type="dxa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040425" w:rsidRPr="00D94548" w:rsidTr="007A27A5">
        <w:trPr>
          <w:trHeight w:val="441"/>
        </w:trPr>
        <w:tc>
          <w:tcPr>
            <w:tcW w:w="2376" w:type="dxa"/>
            <w:vMerge/>
          </w:tcPr>
          <w:p w:rsidR="00040425" w:rsidRPr="002F3FD3" w:rsidRDefault="00040425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0425" w:rsidRPr="002F3FD3" w:rsidRDefault="00040425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040425" w:rsidRPr="002F3FD3" w:rsidRDefault="00040425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42A" w:rsidRPr="00D94548" w:rsidTr="007A27A5">
        <w:trPr>
          <w:trHeight w:val="322"/>
        </w:trPr>
        <w:tc>
          <w:tcPr>
            <w:tcW w:w="2376" w:type="dxa"/>
            <w:vMerge/>
          </w:tcPr>
          <w:p w:rsidR="0076442A" w:rsidRPr="002F3FD3" w:rsidRDefault="0076442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442A" w:rsidRPr="002F3FD3" w:rsidRDefault="0076442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B33" w:rsidRPr="00D94548" w:rsidTr="007A27A5">
        <w:trPr>
          <w:trHeight w:val="322"/>
        </w:trPr>
        <w:tc>
          <w:tcPr>
            <w:tcW w:w="2376" w:type="dxa"/>
          </w:tcPr>
          <w:p w:rsidR="00765B33" w:rsidRPr="00765B33" w:rsidRDefault="008923CE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E">
              <w:rPr>
                <w:rFonts w:ascii="Times New Roman" w:hAnsi="Times New Roman" w:cs="Times New Roman"/>
                <w:sz w:val="24"/>
                <w:szCs w:val="24"/>
              </w:rPr>
              <w:t>H Услуги транспорта и складского хозяйства</w:t>
            </w:r>
          </w:p>
        </w:tc>
        <w:tc>
          <w:tcPr>
            <w:tcW w:w="2835" w:type="dxa"/>
          </w:tcPr>
          <w:p w:rsidR="00765B33" w:rsidRPr="002F3FD3" w:rsidRDefault="00765B33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 Услуги по грузовым перевозкам</w:t>
            </w:r>
          </w:p>
        </w:tc>
        <w:tc>
          <w:tcPr>
            <w:tcW w:w="1985" w:type="dxa"/>
          </w:tcPr>
          <w:p w:rsidR="00765B33" w:rsidRPr="002F3FD3" w:rsidRDefault="00765B33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49.41.3</w:t>
            </w:r>
          </w:p>
        </w:tc>
        <w:tc>
          <w:tcPr>
            <w:tcW w:w="3827" w:type="dxa"/>
          </w:tcPr>
          <w:p w:rsidR="00765B33" w:rsidRPr="002F3FD3" w:rsidRDefault="00765B33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предоставления специальной техники</w:t>
            </w:r>
            <w:r w:rsidR="0089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водителем</w:t>
            </w:r>
          </w:p>
        </w:tc>
      </w:tr>
      <w:tr w:rsidR="0076442A" w:rsidRPr="00D94548" w:rsidTr="007A27A5">
        <w:trPr>
          <w:trHeight w:val="322"/>
        </w:trPr>
        <w:tc>
          <w:tcPr>
            <w:tcW w:w="2376" w:type="dxa"/>
            <w:vMerge w:val="restart"/>
          </w:tcPr>
          <w:p w:rsidR="0076442A" w:rsidRPr="002F3FD3" w:rsidRDefault="0076442A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442A" w:rsidRPr="002F3FD3" w:rsidRDefault="0076442A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53. Услуги почтовой связи и услуги курьерские</w:t>
            </w:r>
          </w:p>
        </w:tc>
        <w:tc>
          <w:tcPr>
            <w:tcW w:w="1985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53.20.11</w:t>
            </w:r>
          </w:p>
        </w:tc>
        <w:tc>
          <w:tcPr>
            <w:tcW w:w="3827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курьерской доставке различными видами транспорта </w:t>
            </w:r>
          </w:p>
        </w:tc>
      </w:tr>
      <w:tr w:rsidR="0076442A" w:rsidRPr="00D94548" w:rsidTr="007A27A5">
        <w:trPr>
          <w:trHeight w:val="322"/>
        </w:trPr>
        <w:tc>
          <w:tcPr>
            <w:tcW w:w="2376" w:type="dxa"/>
            <w:vMerge/>
          </w:tcPr>
          <w:p w:rsidR="0076442A" w:rsidRPr="002F3FD3" w:rsidRDefault="0076442A" w:rsidP="0067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442A" w:rsidRPr="002F3FD3" w:rsidRDefault="0076442A" w:rsidP="00B5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42A" w:rsidRPr="00D94548" w:rsidTr="007A27A5">
        <w:trPr>
          <w:trHeight w:val="333"/>
        </w:trPr>
        <w:tc>
          <w:tcPr>
            <w:tcW w:w="2376" w:type="dxa"/>
            <w:vMerge/>
          </w:tcPr>
          <w:p w:rsidR="0076442A" w:rsidRPr="002F3FD3" w:rsidRDefault="0076442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442A" w:rsidRPr="002F3FD3" w:rsidRDefault="0076442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42A" w:rsidRPr="00D94548" w:rsidTr="007A27A5">
        <w:trPr>
          <w:trHeight w:val="322"/>
        </w:trPr>
        <w:tc>
          <w:tcPr>
            <w:tcW w:w="2376" w:type="dxa"/>
            <w:vMerge w:val="restart"/>
          </w:tcPr>
          <w:p w:rsidR="0076442A" w:rsidRPr="002F3FD3" w:rsidRDefault="0076442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области информации и связи</w:t>
            </w:r>
          </w:p>
        </w:tc>
        <w:tc>
          <w:tcPr>
            <w:tcW w:w="2835" w:type="dxa"/>
            <w:vMerge w:val="restart"/>
          </w:tcPr>
          <w:p w:rsidR="0076442A" w:rsidRPr="002F3FD3" w:rsidRDefault="0076442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58.Услуги издательские</w:t>
            </w:r>
          </w:p>
        </w:tc>
        <w:tc>
          <w:tcPr>
            <w:tcW w:w="1985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</w:t>
            </w:r>
          </w:p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76442A" w:rsidRPr="002F3FD3" w:rsidRDefault="0076442A" w:rsidP="000A69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печатания издательской продукции проч</w:t>
            </w:r>
            <w:r w:rsidR="000A69CA"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76442A" w:rsidRPr="00D94548" w:rsidTr="007A27A5">
        <w:trPr>
          <w:trHeight w:val="322"/>
        </w:trPr>
        <w:tc>
          <w:tcPr>
            <w:tcW w:w="2376" w:type="dxa"/>
            <w:vMerge/>
          </w:tcPr>
          <w:p w:rsidR="0076442A" w:rsidRPr="002F3FD3" w:rsidRDefault="0076442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442A" w:rsidRPr="002F3FD3" w:rsidRDefault="0076442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42A" w:rsidRPr="00D94548" w:rsidTr="007A27A5">
        <w:trPr>
          <w:trHeight w:val="322"/>
        </w:trPr>
        <w:tc>
          <w:tcPr>
            <w:tcW w:w="2376" w:type="dxa"/>
            <w:vMerge w:val="restart"/>
          </w:tcPr>
          <w:p w:rsidR="0076442A" w:rsidRPr="002F3FD3" w:rsidRDefault="000A69CA" w:rsidP="007B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организаций, прочие услуги для населения</w:t>
            </w:r>
          </w:p>
        </w:tc>
        <w:tc>
          <w:tcPr>
            <w:tcW w:w="2835" w:type="dxa"/>
            <w:vMerge w:val="restart"/>
          </w:tcPr>
          <w:p w:rsidR="0076442A" w:rsidRPr="002F3FD3" w:rsidRDefault="000A69CA" w:rsidP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D3">
              <w:rPr>
                <w:rFonts w:ascii="Times New Roman" w:hAnsi="Times New Roman" w:cs="Times New Roman"/>
                <w:sz w:val="24"/>
                <w:szCs w:val="24"/>
              </w:rPr>
              <w:t>95. Услуги по ремонту компьютеров и периферийного оборудования</w:t>
            </w:r>
          </w:p>
        </w:tc>
        <w:tc>
          <w:tcPr>
            <w:tcW w:w="1985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</w:t>
            </w:r>
          </w:p>
        </w:tc>
        <w:tc>
          <w:tcPr>
            <w:tcW w:w="3827" w:type="dxa"/>
            <w:vMerge w:val="restart"/>
          </w:tcPr>
          <w:p w:rsidR="0076442A" w:rsidRPr="002F3FD3" w:rsidRDefault="0076442A" w:rsidP="00B52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76442A" w:rsidRPr="00D94548" w:rsidTr="007A27A5">
        <w:trPr>
          <w:trHeight w:val="692"/>
        </w:trPr>
        <w:tc>
          <w:tcPr>
            <w:tcW w:w="2376" w:type="dxa"/>
            <w:vMerge/>
          </w:tcPr>
          <w:p w:rsidR="0076442A" w:rsidRPr="00D94548" w:rsidRDefault="0076442A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6442A" w:rsidRPr="00D94548" w:rsidRDefault="0076442A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6442A" w:rsidRPr="00D94548" w:rsidRDefault="0076442A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442A" w:rsidRPr="00D94548" w:rsidRDefault="0076442A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288C" w:rsidRDefault="00FE288C" w:rsidP="005379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795E" w:rsidRPr="00D94548" w:rsidRDefault="0053795E" w:rsidP="0053795E">
      <w:pPr>
        <w:rPr>
          <w:rFonts w:ascii="Times New Roman" w:hAnsi="Times New Roman" w:cs="Times New Roman"/>
          <w:sz w:val="28"/>
          <w:szCs w:val="28"/>
        </w:rPr>
      </w:pPr>
    </w:p>
    <w:sectPr w:rsidR="0053795E" w:rsidRPr="00D94548" w:rsidSect="007A27A5">
      <w:head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E" w:rsidRDefault="00D9260E" w:rsidP="0086061A">
      <w:pPr>
        <w:spacing w:after="0" w:line="240" w:lineRule="auto"/>
      </w:pPr>
      <w:r>
        <w:separator/>
      </w:r>
    </w:p>
  </w:endnote>
  <w:end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E" w:rsidRDefault="00D9260E" w:rsidP="0086061A">
      <w:pPr>
        <w:spacing w:after="0" w:line="240" w:lineRule="auto"/>
      </w:pPr>
      <w:r>
        <w:separator/>
      </w:r>
    </w:p>
  </w:footnote>
  <w:foot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footnote>
  <w:footnote w:id="1">
    <w:p w:rsidR="0086061A" w:rsidRPr="0086061A" w:rsidRDefault="0086061A" w:rsidP="0086061A">
      <w:pPr>
        <w:pStyle w:val="a7"/>
        <w:jc w:val="both"/>
        <w:rPr>
          <w:rFonts w:ascii="Times New Roman" w:hAnsi="Times New Roman" w:cs="Times New Roman"/>
        </w:rPr>
      </w:pPr>
      <w:r w:rsidRPr="0086061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Общество обязано осуществить закупку товаров, работ, услуг, включенных в настоящий Перечень, </w:t>
      </w:r>
      <w:r w:rsidR="00F27932">
        <w:rPr>
          <w:rFonts w:ascii="Times New Roman" w:hAnsi="Times New Roman" w:cs="Times New Roman"/>
        </w:rPr>
        <w:t xml:space="preserve">только у субъектов малого и среднего предпринимательства, </w:t>
      </w:r>
      <w:r>
        <w:rPr>
          <w:rFonts w:ascii="Times New Roman" w:hAnsi="Times New Roman" w:cs="Times New Roman"/>
        </w:rPr>
        <w:t xml:space="preserve">если начальная (максимальная) цена договора (цена лота) составляет до </w:t>
      </w:r>
      <w:r w:rsidR="003836B4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миллионов рублей. Если начальная (максимальная) цена договора </w:t>
      </w:r>
      <w:r w:rsidR="00F27932">
        <w:rPr>
          <w:rFonts w:ascii="Times New Roman" w:hAnsi="Times New Roman" w:cs="Times New Roman"/>
        </w:rPr>
        <w:t xml:space="preserve">превышает </w:t>
      </w:r>
      <w:r w:rsidR="003836B4">
        <w:rPr>
          <w:rFonts w:ascii="Times New Roman" w:hAnsi="Times New Roman" w:cs="Times New Roman"/>
        </w:rPr>
        <w:t>200</w:t>
      </w:r>
      <w:r w:rsidR="00F27932">
        <w:rPr>
          <w:rFonts w:ascii="Times New Roman" w:hAnsi="Times New Roman" w:cs="Times New Roman"/>
        </w:rPr>
        <w:t xml:space="preserve"> мил</w:t>
      </w:r>
      <w:r w:rsidR="003836B4">
        <w:rPr>
          <w:rFonts w:ascii="Times New Roman" w:hAnsi="Times New Roman" w:cs="Times New Roman"/>
        </w:rPr>
        <w:t>лионов рублей (но не превышает 4</w:t>
      </w:r>
      <w:r w:rsidR="00F27932">
        <w:rPr>
          <w:rFonts w:ascii="Times New Roman" w:hAnsi="Times New Roman" w:cs="Times New Roman"/>
        </w:rPr>
        <w:t xml:space="preserve">00 миллионов рублей), то Общество может осуществить закупку как у субъектов малого и среднего предпринимательства, так и у других лиц.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825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6484" w:rsidRPr="00ED6484" w:rsidRDefault="00DC552F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ED6484">
          <w:rPr>
            <w:rFonts w:ascii="Times New Roman" w:hAnsi="Times New Roman" w:cs="Times New Roman"/>
            <w:sz w:val="24"/>
          </w:rPr>
          <w:fldChar w:fldCharType="begin"/>
        </w:r>
        <w:r w:rsidR="00ED6484" w:rsidRPr="00ED6484">
          <w:rPr>
            <w:rFonts w:ascii="Times New Roman" w:hAnsi="Times New Roman" w:cs="Times New Roman"/>
            <w:sz w:val="24"/>
          </w:rPr>
          <w:instrText>PAGE   \* MERGEFORMAT</w:instrText>
        </w:r>
        <w:r w:rsidRPr="00ED6484">
          <w:rPr>
            <w:rFonts w:ascii="Times New Roman" w:hAnsi="Times New Roman" w:cs="Times New Roman"/>
            <w:sz w:val="24"/>
          </w:rPr>
          <w:fldChar w:fldCharType="separate"/>
        </w:r>
        <w:r w:rsidR="00C768AB">
          <w:rPr>
            <w:rFonts w:ascii="Times New Roman" w:hAnsi="Times New Roman" w:cs="Times New Roman"/>
            <w:noProof/>
            <w:sz w:val="24"/>
          </w:rPr>
          <w:t>4</w:t>
        </w:r>
        <w:r w:rsidRPr="00ED64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D6484" w:rsidRDefault="00ED64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E36"/>
    <w:rsid w:val="000225EF"/>
    <w:rsid w:val="00035216"/>
    <w:rsid w:val="00040425"/>
    <w:rsid w:val="00047D92"/>
    <w:rsid w:val="000726A5"/>
    <w:rsid w:val="000A69CA"/>
    <w:rsid w:val="000C26A1"/>
    <w:rsid w:val="0012556D"/>
    <w:rsid w:val="0012592B"/>
    <w:rsid w:val="00174B26"/>
    <w:rsid w:val="00184F7B"/>
    <w:rsid w:val="001C1369"/>
    <w:rsid w:val="001C6607"/>
    <w:rsid w:val="001E7071"/>
    <w:rsid w:val="001F04AB"/>
    <w:rsid w:val="0021031A"/>
    <w:rsid w:val="00227EC5"/>
    <w:rsid w:val="00235777"/>
    <w:rsid w:val="00240F4E"/>
    <w:rsid w:val="002539C8"/>
    <w:rsid w:val="002802C7"/>
    <w:rsid w:val="002B01E9"/>
    <w:rsid w:val="002C5DF3"/>
    <w:rsid w:val="002C77A3"/>
    <w:rsid w:val="002F3FD3"/>
    <w:rsid w:val="00306E36"/>
    <w:rsid w:val="003238EF"/>
    <w:rsid w:val="00353068"/>
    <w:rsid w:val="00353214"/>
    <w:rsid w:val="003836B4"/>
    <w:rsid w:val="00395E60"/>
    <w:rsid w:val="003A6876"/>
    <w:rsid w:val="003A7CCB"/>
    <w:rsid w:val="003B3A57"/>
    <w:rsid w:val="003C6AA9"/>
    <w:rsid w:val="003E4A27"/>
    <w:rsid w:val="004010D7"/>
    <w:rsid w:val="00430853"/>
    <w:rsid w:val="004463EB"/>
    <w:rsid w:val="00447DC2"/>
    <w:rsid w:val="00451E41"/>
    <w:rsid w:val="00455814"/>
    <w:rsid w:val="00462AE1"/>
    <w:rsid w:val="0046452B"/>
    <w:rsid w:val="00480B04"/>
    <w:rsid w:val="004B276A"/>
    <w:rsid w:val="004B6C52"/>
    <w:rsid w:val="004D60D3"/>
    <w:rsid w:val="00513F58"/>
    <w:rsid w:val="00536E69"/>
    <w:rsid w:val="0053795E"/>
    <w:rsid w:val="0054372D"/>
    <w:rsid w:val="005748B0"/>
    <w:rsid w:val="005902B3"/>
    <w:rsid w:val="005A33A6"/>
    <w:rsid w:val="005A34E7"/>
    <w:rsid w:val="006030A1"/>
    <w:rsid w:val="006207E7"/>
    <w:rsid w:val="00632315"/>
    <w:rsid w:val="0064009C"/>
    <w:rsid w:val="00645B54"/>
    <w:rsid w:val="0067338B"/>
    <w:rsid w:val="00676F52"/>
    <w:rsid w:val="006D2944"/>
    <w:rsid w:val="006E7D49"/>
    <w:rsid w:val="0070025F"/>
    <w:rsid w:val="00712128"/>
    <w:rsid w:val="00724AF9"/>
    <w:rsid w:val="00734CB6"/>
    <w:rsid w:val="007353EE"/>
    <w:rsid w:val="0076442A"/>
    <w:rsid w:val="00765B33"/>
    <w:rsid w:val="00784BEB"/>
    <w:rsid w:val="007913E0"/>
    <w:rsid w:val="00793610"/>
    <w:rsid w:val="007A27A5"/>
    <w:rsid w:val="007B1D80"/>
    <w:rsid w:val="007B2564"/>
    <w:rsid w:val="0081694C"/>
    <w:rsid w:val="0083210B"/>
    <w:rsid w:val="00835004"/>
    <w:rsid w:val="00841050"/>
    <w:rsid w:val="008561E3"/>
    <w:rsid w:val="0086061A"/>
    <w:rsid w:val="008923CE"/>
    <w:rsid w:val="00894AD6"/>
    <w:rsid w:val="008A397B"/>
    <w:rsid w:val="008A4FBE"/>
    <w:rsid w:val="008C2360"/>
    <w:rsid w:val="008E0DC5"/>
    <w:rsid w:val="00902286"/>
    <w:rsid w:val="0090392C"/>
    <w:rsid w:val="009043AD"/>
    <w:rsid w:val="00917AE6"/>
    <w:rsid w:val="00930C2B"/>
    <w:rsid w:val="00945308"/>
    <w:rsid w:val="00994715"/>
    <w:rsid w:val="009B467B"/>
    <w:rsid w:val="009F6981"/>
    <w:rsid w:val="00A11A0B"/>
    <w:rsid w:val="00A32CBD"/>
    <w:rsid w:val="00A6163E"/>
    <w:rsid w:val="00A6201C"/>
    <w:rsid w:val="00A82789"/>
    <w:rsid w:val="00A82DA0"/>
    <w:rsid w:val="00A906B6"/>
    <w:rsid w:val="00A90D11"/>
    <w:rsid w:val="00AA0AF4"/>
    <w:rsid w:val="00AA56A9"/>
    <w:rsid w:val="00AC3C9D"/>
    <w:rsid w:val="00B11C49"/>
    <w:rsid w:val="00B11DB9"/>
    <w:rsid w:val="00B33AD0"/>
    <w:rsid w:val="00B82AF2"/>
    <w:rsid w:val="00B83EFA"/>
    <w:rsid w:val="00BA060B"/>
    <w:rsid w:val="00BE1696"/>
    <w:rsid w:val="00BF08C7"/>
    <w:rsid w:val="00C40FF0"/>
    <w:rsid w:val="00C768AB"/>
    <w:rsid w:val="00C82734"/>
    <w:rsid w:val="00CC6200"/>
    <w:rsid w:val="00CC6812"/>
    <w:rsid w:val="00CE797B"/>
    <w:rsid w:val="00CF1822"/>
    <w:rsid w:val="00D23725"/>
    <w:rsid w:val="00D35323"/>
    <w:rsid w:val="00D35692"/>
    <w:rsid w:val="00D37732"/>
    <w:rsid w:val="00D432DA"/>
    <w:rsid w:val="00D9260E"/>
    <w:rsid w:val="00D94548"/>
    <w:rsid w:val="00DA4C1E"/>
    <w:rsid w:val="00DC33AF"/>
    <w:rsid w:val="00DC552F"/>
    <w:rsid w:val="00DD0333"/>
    <w:rsid w:val="00DD633B"/>
    <w:rsid w:val="00DE4879"/>
    <w:rsid w:val="00E01286"/>
    <w:rsid w:val="00E0204D"/>
    <w:rsid w:val="00E028F9"/>
    <w:rsid w:val="00E74F2B"/>
    <w:rsid w:val="00ED6484"/>
    <w:rsid w:val="00EF512B"/>
    <w:rsid w:val="00F04AE4"/>
    <w:rsid w:val="00F23DE7"/>
    <w:rsid w:val="00F243D9"/>
    <w:rsid w:val="00F2642B"/>
    <w:rsid w:val="00F27932"/>
    <w:rsid w:val="00F41404"/>
    <w:rsid w:val="00F56A69"/>
    <w:rsid w:val="00F7088D"/>
    <w:rsid w:val="00F95D52"/>
    <w:rsid w:val="00FC264B"/>
    <w:rsid w:val="00FC3104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BA16-389D-4AF6-8642-81AA3C54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Гаак Алена Николаевна</dc:creator>
  <cp:lastModifiedBy>Тюленева Татьяна Анатольевна</cp:lastModifiedBy>
  <cp:revision>19</cp:revision>
  <cp:lastPrinted>2019-10-29T07:27:00Z</cp:lastPrinted>
  <dcterms:created xsi:type="dcterms:W3CDTF">2019-03-11T07:00:00Z</dcterms:created>
  <dcterms:modified xsi:type="dcterms:W3CDTF">2019-11-14T02:55:00Z</dcterms:modified>
</cp:coreProperties>
</file>